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B365D"/>
          <w:sz w:val="32"/>
        </w:rPr>
        <w:t>役員社宅管理規程</w:t>
      </w:r>
    </w:p>
    <w:p/>
    <w:p>
      <w:r>
        <w:rPr>
          <w:b/>
          <w:sz w:val="21"/>
        </w:rPr>
        <w:t>第1条（目的）</w:t>
      </w:r>
    </w:p>
    <w:p>
      <w:pPr>
        <w:spacing w:after="40"/>
        <w:ind w:left="170"/>
      </w:pPr>
      <w:r>
        <w:t>本規程は、株式会社　　　　　　（以下「会社」という。）が、その役員に対して社宅を貸与することに関する事項を定め、その適正な運用を図ることを目的とする。</w:t>
      </w:r>
    </w:p>
    <w:p>
      <w:r>
        <w:rPr>
          <w:b/>
          <w:sz w:val="21"/>
        </w:rPr>
        <w:t>第2条（定義）</w:t>
      </w:r>
    </w:p>
    <w:p>
      <w:pPr>
        <w:spacing w:after="40"/>
        <w:ind w:left="170"/>
      </w:pPr>
      <w:r>
        <w:t>本規程において「役員社宅」とは、会社が所有し、又は第三者から賃借した住宅を、役員に対して社宅として貸与するものをいう。</w:t>
      </w:r>
    </w:p>
    <w:p>
      <w:pPr>
        <w:spacing w:after="40"/>
        <w:ind w:left="170"/>
      </w:pPr>
      <w:r>
        <w:t>2　本規程において「賃貸料相当額」とは、所得税法及び関係法令・通達に基づき算定される、役員が負担すべき賃料の額をいう。</w:t>
      </w:r>
    </w:p>
    <w:p>
      <w:r>
        <w:rPr>
          <w:b/>
          <w:sz w:val="21"/>
        </w:rPr>
        <w:t>第3条（入居資格）</w:t>
      </w:r>
    </w:p>
    <w:p>
      <w:pPr>
        <w:spacing w:after="40"/>
        <w:ind w:left="170"/>
      </w:pPr>
      <w:r>
        <w:t>役員社宅に入居できる者は、会社の役員（使用人兼務役員を含む。）とする。</w:t>
      </w:r>
    </w:p>
    <w:p>
      <w:r>
        <w:rPr>
          <w:b/>
          <w:sz w:val="21"/>
        </w:rPr>
        <w:t>第4条（対象物件）</w:t>
      </w:r>
    </w:p>
    <w:p>
      <w:pPr>
        <w:spacing w:after="40"/>
        <w:ind w:left="170"/>
      </w:pPr>
      <w:r>
        <w:t>役員社宅の対象物件は、小規模な住宅（その建物の法定耐用年数が30年以下の場合は床面積132平方メートル以下、30年を超える場合は床面積99平方メートル以下かつ区分所有の建物は共用部分の床面積をあん分し、専用部分の床面積に加えたところで判定した住宅をいう。）とする。</w:t>
      </w:r>
    </w:p>
    <w:p>
      <w:pPr>
        <w:spacing w:after="40"/>
        <w:ind w:left="170"/>
      </w:pPr>
      <w:r>
        <w:t>2　床面積が240平方メートルを超える住宅と、その他社会通念上一般に貸与されている住宅として認められないもの（いわゆる豪華社宅）かどうかは、取得価額、支払賃貸料の額、内外装の状況等各種の要素を総合勘案して判定する。</w:t>
      </w:r>
    </w:p>
    <w:p>
      <w:pPr>
        <w:spacing w:after="40"/>
        <w:ind w:left="170"/>
      </w:pPr>
      <w:r>
        <w:t>　また、床面積が240平方メートル以下であっても、一般に貸与されている住宅等に設置されていないプール等の設備や役員個人のし好を著しく反映した設備等を有するものについては、小規模社宅として認められないものとする。</w:t>
      </w:r>
    </w:p>
    <w:p>
      <w:r>
        <w:rPr>
          <w:b/>
          <w:sz w:val="21"/>
        </w:rPr>
        <w:t>第5条（契約）</w:t>
      </w:r>
    </w:p>
    <w:p>
      <w:pPr>
        <w:spacing w:after="40"/>
        <w:ind w:left="170"/>
      </w:pPr>
      <w:r>
        <w:t>役員社宅に係る賃貸借契約は、会社の名義で締結するものとする。</w:t>
      </w:r>
    </w:p>
    <w:p>
      <w:r>
        <w:rPr>
          <w:b/>
          <w:sz w:val="21"/>
        </w:rPr>
        <w:t>第6条（賃料の負担）</w:t>
      </w:r>
    </w:p>
    <w:p>
      <w:pPr>
        <w:spacing w:after="40"/>
        <w:ind w:left="170"/>
      </w:pPr>
      <w:r>
        <w:t>役員は、賃貸料相当額以上の金額を、毎月会社に支払うものとする。</w:t>
      </w:r>
    </w:p>
    <w:p>
      <w:pPr>
        <w:spacing w:after="40"/>
        <w:ind w:left="170"/>
      </w:pPr>
      <w:r>
        <w:t>2　賃貸料相当額の具体的な金額は、対象物件ごとに第7条に基づき算定する。</w:t>
      </w:r>
    </w:p>
    <w:p>
      <w:r>
        <w:rPr>
          <w:b/>
          <w:sz w:val="21"/>
        </w:rPr>
        <w:t>第7条（賃貸料相当額の算定）</w:t>
      </w:r>
    </w:p>
    <w:p>
      <w:pPr>
        <w:spacing w:after="40"/>
        <w:ind w:left="170"/>
      </w:pPr>
      <w:r>
        <w:t>賃貸料相当額は、所法36、所令84の2、所基通36-15、36-40～41、平7課法8-1外、その他関係法令・通達に基づき、対象物件の固定資産税の課税標準額等を用いて算定する。</w:t>
      </w:r>
    </w:p>
    <w:p>
      <w:pPr>
        <w:spacing w:after="40"/>
        <w:ind w:left="170"/>
      </w:pPr>
      <w:r>
        <w:t>2　算定にあたっては、必要に応じて会社の顧問税理士等の専門家に確認するものとする。</w:t>
      </w:r>
    </w:p>
    <w:p>
      <w:r>
        <w:rPr>
          <w:b/>
          <w:sz w:val="21"/>
        </w:rPr>
        <w:t>第8条（入居手続）</w:t>
      </w:r>
    </w:p>
    <w:p>
      <w:pPr>
        <w:spacing w:after="40"/>
        <w:ind w:left="170"/>
      </w:pPr>
      <w:r>
        <w:t>役員社宅への入居を希望する役員は、会社所定の手続を行うものとする。</w:t>
      </w:r>
    </w:p>
    <w:p>
      <w:r>
        <w:rPr>
          <w:b/>
          <w:sz w:val="21"/>
        </w:rPr>
        <w:t>第9条（退去及び解約）</w:t>
      </w:r>
    </w:p>
    <w:p>
      <w:pPr>
        <w:spacing w:after="40"/>
        <w:ind w:left="170"/>
      </w:pPr>
      <w:r>
        <w:t>役員は、退任その他の事由により入居資格を失ったときは、速やかに役員社宅を退去もしくは解約するものとする。</w:t>
      </w:r>
    </w:p>
    <w:p/>
    <w:p>
      <w:r>
        <w:rPr>
          <w:b/>
          <w:color w:val="1B365D"/>
          <w:sz w:val="24"/>
        </w:rPr>
        <w:t>附則</w:t>
      </w:r>
    </w:p>
    <w:p>
      <w:r>
        <w:t>本規程は、　　　年　　月　　日から施行する。</w:t>
      </w:r>
    </w:p>
    <w:p/>
    <w:p>
      <w:r>
        <w:rPr>
          <w:color w:val="808080"/>
          <w:sz w:val="18"/>
        </w:rPr>
        <w:t>※本ひな形は、役員社宅制度に関する一般的な参考例です。条項は貴社の実情に合わせて追記・修正のうえご利用ください。賃貸料相当額の算定を含む税務上の取扱いは、必ず貴社の顧問税理士等の専門家にご確認ください。</w:t>
      </w:r>
    </w:p>
    <w:p>
      <w:pPr>
        <w:jc w:val="right"/>
      </w:pPr>
      <w:r>
        <w:rPr>
          <w:color w:val="1B365D"/>
          <w:sz w:val="18"/>
        </w:rPr>
        <w:t>提供：株式会社トラストワン（役員社宅代行）　https://t1trust.co.jp/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Mincho" w:hAnsi="Yu Minch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